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211"/>
        <w:gridCol w:w="1723"/>
      </w:tblGrid>
      <w:tr w:rsidR="003A369F" w:rsidTr="00C93A8D">
        <w:tc>
          <w:tcPr>
            <w:tcW w:w="67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  <w:p w:rsidR="009C3ECB" w:rsidRPr="00E12336" w:rsidRDefault="009C3ECB" w:rsidP="00F249AD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3A369F" w:rsidRDefault="003A369F">
            <w:r>
              <w:t>Nº ECTS</w:t>
            </w:r>
          </w:p>
        </w:tc>
      </w:tr>
      <w:tr w:rsidR="003A369F" w:rsidTr="00C93A8D"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91319C">
              <w:t>DERECHO FINANCIERO Y TRIBUTARIO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723" w:type="dxa"/>
          </w:tcPr>
          <w:p w:rsidR="003A369F" w:rsidRDefault="003A369F" w:rsidP="00C93A8D">
            <w:bookmarkStart w:id="0" w:name="_GoBack"/>
            <w:bookmarkEnd w:id="0"/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91319C">
            <w:r>
              <w:t>Experto en fiscalidad corporativa, fiscalidad internacional</w:t>
            </w:r>
            <w:r w:rsidR="00535DCD">
              <w:t>, Precios de Transferencia</w:t>
            </w:r>
            <w:r>
              <w:t xml:space="preserve"> y procedimiento tributario</w:t>
            </w:r>
          </w:p>
          <w:p w:rsidR="001D7F79" w:rsidRDefault="0091319C">
            <w:r>
              <w:t>Experiencia investigadora Derecho Financiero y Tributario</w:t>
            </w:r>
          </w:p>
          <w:p w:rsidR="001D7F79" w:rsidRDefault="00535DCD">
            <w:r>
              <w:t>Experiencia docente:</w:t>
            </w:r>
          </w:p>
          <w:p w:rsidR="00535DCD" w:rsidRDefault="001D7F79">
            <w:r>
              <w:t>.</w:t>
            </w:r>
            <w:r w:rsidR="00535DCD">
              <w:t xml:space="preserve"> Facultad Derecho-UCM (actual): profesor asociado asignatura de Derecho Financiero y Tributario I</w:t>
            </w:r>
          </w:p>
          <w:p w:rsidR="00535DCD" w:rsidRDefault="00535DCD">
            <w:r>
              <w:t>INSTITUTO DE CENORES JURADOS DE CUENTAS (2010-actual): profesor del curso anual sobre operaciones vinculadas</w:t>
            </w:r>
          </w:p>
          <w:p w:rsidR="00535DCD" w:rsidRDefault="00535DCD">
            <w:r>
              <w:t>· AEDAF (2009-actual): impartición del seminario anual sobre operaciones vinculadas y de sesiones de formación en materia de fiscalidad internacional</w:t>
            </w:r>
          </w:p>
          <w:p w:rsidR="001D7F79" w:rsidRDefault="001D7F79">
            <w:r>
              <w:t>.</w:t>
            </w:r>
            <w:r w:rsidR="00535DCD">
              <w:t>ADEIT-UNIVERSITAT VALENCIA (2015): Profesor de la asignatura de Precios de Transferencia del Diploma de Especialización en Tributación Internacional  de la UE</w:t>
            </w:r>
          </w:p>
          <w:p w:rsidR="00535DCD" w:rsidRPr="00535DCD" w:rsidRDefault="00535DCD">
            <w:r w:rsidRPr="00535DCD">
              <w:t>Heinrich-</w:t>
            </w:r>
            <w:proofErr w:type="spellStart"/>
            <w:r w:rsidRPr="00535DCD">
              <w:t>Heine</w:t>
            </w:r>
            <w:proofErr w:type="spellEnd"/>
            <w:r w:rsidRPr="00535DCD">
              <w:t>-</w:t>
            </w:r>
            <w:proofErr w:type="spellStart"/>
            <w:r w:rsidRPr="00535DCD">
              <w:t>Universität</w:t>
            </w:r>
            <w:proofErr w:type="spellEnd"/>
            <w:r w:rsidRPr="00535DCD">
              <w:t xml:space="preserve"> Düsseldorf/CEU/UNED</w:t>
            </w:r>
            <w:r>
              <w:t xml:space="preserve"> (2012)</w:t>
            </w:r>
            <w:r w:rsidRPr="00535DCD">
              <w:t>: impartición de una conferencia sobre cl</w:t>
            </w:r>
            <w:r>
              <w:t>áusulas anti elusión en Precios de Transferencia</w:t>
            </w:r>
          </w:p>
          <w:p w:rsidR="001D7F79" w:rsidRDefault="001D7F79">
            <w:r>
              <w:t>.</w:t>
            </w:r>
            <w:r w:rsidR="00535DCD">
              <w:t xml:space="preserve"> UNED (2005-06): tutor-profesor de la asignatura de Derecho Financiero y Tributario de la licenciatura en Derecho.</w:t>
            </w:r>
          </w:p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535DCD">
              <w:t xml:space="preserve"> Calificación en Precios de Transferencia y normas anti abuso</w:t>
            </w:r>
          </w:p>
          <w:p w:rsidR="001D7F79" w:rsidRDefault="001D7F79">
            <w:r>
              <w:t>2.</w:t>
            </w:r>
          </w:p>
          <w:p w:rsidR="001D7F79" w:rsidRDefault="001D7F79">
            <w:r>
              <w:t>3.</w:t>
            </w:r>
          </w:p>
          <w:p w:rsidR="001D7F79" w:rsidRDefault="001D7F79">
            <w:r>
              <w:t>4.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Pr="00535DCD" w:rsidRDefault="001D7F79" w:rsidP="006E5F82">
            <w:r>
              <w:t>1.</w:t>
            </w:r>
            <w:r w:rsidR="00535DCD">
              <w:t xml:space="preserve"> </w:t>
            </w:r>
            <w:r w:rsidR="00535DCD">
              <w:rPr>
                <w:i/>
              </w:rPr>
              <w:t xml:space="preserve">Precios de Transferencia en operaciones de reestructuración empresarial. </w:t>
            </w:r>
            <w:r w:rsidR="00535DCD">
              <w:t>Universidad de Barcelona</w:t>
            </w:r>
            <w:r w:rsidR="00D61ACB">
              <w:t>, tesis doctoral, Dic. 2015. Nota obtenida: excelente.</w:t>
            </w:r>
          </w:p>
          <w:p w:rsidR="001D7F79" w:rsidRDefault="001D7F79" w:rsidP="006E5F82">
            <w:r>
              <w:t>2.</w:t>
            </w:r>
            <w:r w:rsidR="00D61ACB">
              <w:t xml:space="preserve"> Tesina: La transmisión de la deuda tributaria en la sucesión de empresa. Obtención de la suficiencia investigadora. Cursos de Doctorado UB 1996-98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RPr="00D61ACB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D61ACB" w:rsidP="006E5F82">
            <w:r>
              <w:lastRenderedPageBreak/>
              <w:t xml:space="preserve">LIBRO: </w:t>
            </w:r>
            <w:r>
              <w:rPr>
                <w:i/>
              </w:rPr>
              <w:t xml:space="preserve">Precios de Transferencia en </w:t>
            </w:r>
            <w:proofErr w:type="spellStart"/>
            <w:r>
              <w:rPr>
                <w:i/>
              </w:rPr>
              <w:t>operacions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reestruturación</w:t>
            </w:r>
            <w:proofErr w:type="spellEnd"/>
            <w:r>
              <w:rPr>
                <w:i/>
              </w:rPr>
              <w:t xml:space="preserve"> empresarial: modelo de análisis y validación. </w:t>
            </w:r>
            <w:r w:rsidRPr="00D61ACB">
              <w:t xml:space="preserve">Ed. </w:t>
            </w:r>
            <w:proofErr w:type="spellStart"/>
            <w:r w:rsidRPr="00D61ACB">
              <w:t>Lefebre</w:t>
            </w:r>
            <w:proofErr w:type="spellEnd"/>
            <w:r w:rsidRPr="00D61ACB">
              <w:t xml:space="preserve"> el Derecho, Madrid, abril 2016</w:t>
            </w:r>
          </w:p>
          <w:p w:rsidR="00D61ACB" w:rsidRDefault="00D61ACB" w:rsidP="006E5F82"/>
          <w:p w:rsidR="00D61ACB" w:rsidRDefault="00D61ACB" w:rsidP="006E5F82"/>
          <w:p w:rsidR="00D61ACB" w:rsidRDefault="00D61ACB" w:rsidP="006E5F82">
            <w:r>
              <w:t>ARTÍCULOS:</w:t>
            </w:r>
          </w:p>
          <w:p w:rsidR="00D61ACB" w:rsidRDefault="00D61ACB" w:rsidP="006E5F82">
            <w:r>
              <w:t>“A vueltas con el régimen sancionador de vinculadas al albur de la reciente jurisprudencia y praxis de la inspección”, AEDAF-Publicaciones, Marzo 2019</w:t>
            </w:r>
          </w:p>
          <w:p w:rsidR="00D61ACB" w:rsidRDefault="00D61ACB" w:rsidP="006E5F82"/>
          <w:p w:rsidR="00D61ACB" w:rsidRDefault="00D61ACB" w:rsidP="006E5F82">
            <w:r>
              <w:t xml:space="preserve">“El caso </w:t>
            </w:r>
            <w:proofErr w:type="spellStart"/>
            <w:r>
              <w:t>Chevron</w:t>
            </w:r>
            <w:proofErr w:type="spellEnd"/>
            <w:r>
              <w:t xml:space="preserve">:¿nuevo enfoque a la financiación </w:t>
            </w:r>
            <w:proofErr w:type="spellStart"/>
            <w:r>
              <w:t>intragrupo</w:t>
            </w:r>
            <w:proofErr w:type="spellEnd"/>
            <w:r>
              <w:t>?”, AEDAF Gabinete de estudios, documentos, octubre 2017</w:t>
            </w:r>
          </w:p>
          <w:p w:rsidR="00D61ACB" w:rsidRDefault="00D61ACB" w:rsidP="006E5F82"/>
          <w:p w:rsidR="00D61ACB" w:rsidRDefault="00D61ACB" w:rsidP="006E5F82">
            <w:r>
              <w:t>“Transparentar en operaciones vinculadas”, en AEDAF, Gabinete de estudios, documentos, junio 2016</w:t>
            </w:r>
          </w:p>
          <w:p w:rsidR="00D61ACB" w:rsidRDefault="00D61ACB" w:rsidP="006E5F82"/>
          <w:p w:rsidR="00D61ACB" w:rsidRDefault="00D61ACB" w:rsidP="006E5F82">
            <w:r w:rsidRPr="00D61ACB">
              <w:t>“Anti-</w:t>
            </w:r>
            <w:proofErr w:type="spellStart"/>
            <w:r w:rsidRPr="00D61ACB">
              <w:t>avoidance</w:t>
            </w:r>
            <w:proofErr w:type="spellEnd"/>
            <w:r w:rsidRPr="00D61ACB">
              <w:t xml:space="preserve"> </w:t>
            </w:r>
            <w:proofErr w:type="spellStart"/>
            <w:r w:rsidRPr="00D61ACB">
              <w:t>clauses</w:t>
            </w:r>
            <w:proofErr w:type="spellEnd"/>
            <w:r w:rsidRPr="00D61ACB">
              <w:t xml:space="preserve"> in Transfer </w:t>
            </w:r>
            <w:proofErr w:type="spellStart"/>
            <w:r w:rsidRPr="00D61ACB">
              <w:t>Pricing</w:t>
            </w:r>
            <w:proofErr w:type="spellEnd"/>
            <w:r w:rsidRPr="00D61ACB">
              <w:t xml:space="preserve"> </w:t>
            </w:r>
            <w:proofErr w:type="spellStart"/>
            <w:r w:rsidRPr="00D61ACB">
              <w:t>review</w:t>
            </w:r>
            <w:proofErr w:type="spellEnd"/>
            <w:r w:rsidRPr="00D61ACB">
              <w:t xml:space="preserve">”, en </w:t>
            </w:r>
            <w:proofErr w:type="spellStart"/>
            <w:r w:rsidRPr="00D61ACB">
              <w:rPr>
                <w:i/>
              </w:rPr>
              <w:t>Rivista</w:t>
            </w:r>
            <w:proofErr w:type="spellEnd"/>
            <w:r w:rsidRPr="00D61ACB">
              <w:rPr>
                <w:i/>
              </w:rPr>
              <w:t xml:space="preserve"> di Diritto Tributario </w:t>
            </w:r>
            <w:proofErr w:type="spellStart"/>
            <w:r w:rsidRPr="00D61ACB">
              <w:rPr>
                <w:i/>
              </w:rPr>
              <w:t>Internazionale</w:t>
            </w:r>
            <w:proofErr w:type="spellEnd"/>
            <w:r w:rsidRPr="00D61ACB">
              <w:rPr>
                <w:i/>
              </w:rPr>
              <w:t xml:space="preserve">, </w:t>
            </w:r>
            <w:proofErr w:type="spellStart"/>
            <w:r w:rsidRPr="00D61ACB">
              <w:rPr>
                <w:i/>
              </w:rPr>
              <w:t>Università</w:t>
            </w:r>
            <w:proofErr w:type="spellEnd"/>
            <w:r w:rsidRPr="00D61ACB">
              <w:rPr>
                <w:i/>
              </w:rPr>
              <w:t xml:space="preserve"> </w:t>
            </w:r>
            <w:proofErr w:type="spellStart"/>
            <w:r w:rsidRPr="00D61ACB">
              <w:rPr>
                <w:i/>
              </w:rPr>
              <w:t>degli</w:t>
            </w:r>
            <w:proofErr w:type="spellEnd"/>
            <w:r w:rsidRPr="00D61ACB">
              <w:rPr>
                <w:i/>
              </w:rPr>
              <w:t xml:space="preserve"> </w:t>
            </w:r>
            <w:proofErr w:type="spellStart"/>
            <w:r w:rsidRPr="00D61ACB">
              <w:rPr>
                <w:i/>
              </w:rPr>
              <w:t>studi</w:t>
            </w:r>
            <w:proofErr w:type="spellEnd"/>
            <w:r w:rsidRPr="00D61ACB">
              <w:rPr>
                <w:i/>
              </w:rPr>
              <w:t xml:space="preserve"> di Roma La </w:t>
            </w:r>
            <w:proofErr w:type="spellStart"/>
            <w:r w:rsidRPr="00D61ACB">
              <w:rPr>
                <w:i/>
              </w:rPr>
              <w:t>Sapienza</w:t>
            </w:r>
            <w:proofErr w:type="spellEnd"/>
            <w:r w:rsidRPr="00D61ACB">
              <w:rPr>
                <w:i/>
              </w:rPr>
              <w:t xml:space="preserve">, </w:t>
            </w:r>
            <w:proofErr w:type="spellStart"/>
            <w:r>
              <w:t>núm</w:t>
            </w:r>
            <w:proofErr w:type="spellEnd"/>
            <w:r>
              <w:t xml:space="preserve"> 1, 2012, págs. 337-339</w:t>
            </w:r>
          </w:p>
          <w:p w:rsidR="00D61ACB" w:rsidRDefault="00D61ACB" w:rsidP="006E5F82"/>
          <w:p w:rsidR="00D61ACB" w:rsidRPr="00D61ACB" w:rsidRDefault="00D61ACB" w:rsidP="006E5F82">
            <w:r>
              <w:t xml:space="preserve">“La transmisión de la deuda tributaria en la sucesión de empresa: análisis de jurisprudencia y doctrina administrativa”, en </w:t>
            </w:r>
            <w:r>
              <w:rPr>
                <w:i/>
              </w:rPr>
              <w:t xml:space="preserve">Revista de Contabilidad y Tributación, CEF, </w:t>
            </w:r>
            <w:r>
              <w:t>núm. 57, 1999, págs. 3-58.</w:t>
            </w:r>
          </w:p>
        </w:tc>
      </w:tr>
      <w:tr w:rsidR="001D7F79" w:rsidRPr="00BE72F2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BE72F2" w:rsidP="00C875F1">
            <w:r>
              <w:t>MAZARS TAX &amp; LEGAL (Junio 2016-actual): abogado-asesor fiscal, socio responsable del área de Fiscalidad Internacional-Precios de Transferencia</w:t>
            </w:r>
          </w:p>
          <w:p w:rsidR="00BE72F2" w:rsidRDefault="00BE72F2" w:rsidP="00C875F1"/>
          <w:p w:rsidR="00BE72F2" w:rsidRDefault="00BE72F2" w:rsidP="00C875F1">
            <w:r w:rsidRPr="00BE72F2">
              <w:t>TRANSFER PRICING SERVICES, S.L.</w:t>
            </w:r>
            <w:r>
              <w:t xml:space="preserve"> (NOV 2009-JUNIO 2016): abogado-asesor fiscal, socio fundador y responsable del área de Fiscalidad Internacional- Precios de Transferencia</w:t>
            </w:r>
          </w:p>
          <w:p w:rsidR="00BE72F2" w:rsidRDefault="00BE72F2" w:rsidP="00C875F1"/>
          <w:p w:rsidR="00BE72F2" w:rsidRDefault="00BE72F2" w:rsidP="00C875F1">
            <w:r>
              <w:t>BDO/KPMG (JUNIO 2006-OCT 2009): abogado-asesor fiscal, gerente senior del área de Precios de Transferencia</w:t>
            </w:r>
          </w:p>
          <w:p w:rsidR="00BE72F2" w:rsidRDefault="00BE72F2" w:rsidP="00C875F1"/>
          <w:p w:rsidR="00BE72F2" w:rsidRPr="00BE72F2" w:rsidRDefault="00BE72F2" w:rsidP="00C875F1">
            <w:r>
              <w:t xml:space="preserve">BMA, MARIMÓN ABOGADOS, CASTEJON Y ASOCIADOS (NOV 1997-MAY 2006): abogado y asesor fiscal. </w:t>
            </w:r>
          </w:p>
        </w:tc>
      </w:tr>
    </w:tbl>
    <w:p w:rsidR="00EF2C9D" w:rsidRPr="00BE72F2" w:rsidRDefault="00EF2C9D"/>
    <w:sectPr w:rsidR="00EF2C9D" w:rsidRPr="00BE72F2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41" w:rsidRDefault="00ED4841" w:rsidP="001D7F79">
      <w:pPr>
        <w:spacing w:after="0" w:line="240" w:lineRule="auto"/>
      </w:pPr>
      <w:r>
        <w:separator/>
      </w:r>
    </w:p>
  </w:endnote>
  <w:endnote w:type="continuationSeparator" w:id="0">
    <w:p w:rsidR="00ED4841" w:rsidRDefault="00ED4841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41" w:rsidRDefault="00ED4841" w:rsidP="001D7F79">
      <w:pPr>
        <w:spacing w:after="0" w:line="240" w:lineRule="auto"/>
      </w:pPr>
      <w:r>
        <w:separator/>
      </w:r>
    </w:p>
  </w:footnote>
  <w:footnote w:type="continuationSeparator" w:id="0">
    <w:p w:rsidR="00ED4841" w:rsidRDefault="00ED4841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7A4B"/>
    <w:rsid w:val="00111DFA"/>
    <w:rsid w:val="001139AD"/>
    <w:rsid w:val="0012179E"/>
    <w:rsid w:val="00126A29"/>
    <w:rsid w:val="00191B18"/>
    <w:rsid w:val="001B272D"/>
    <w:rsid w:val="001D5804"/>
    <w:rsid w:val="001D7F79"/>
    <w:rsid w:val="00255625"/>
    <w:rsid w:val="002726C7"/>
    <w:rsid w:val="002E0289"/>
    <w:rsid w:val="003A369F"/>
    <w:rsid w:val="004D76B6"/>
    <w:rsid w:val="00506DA3"/>
    <w:rsid w:val="00535DCD"/>
    <w:rsid w:val="0055671E"/>
    <w:rsid w:val="005B38F9"/>
    <w:rsid w:val="006A0346"/>
    <w:rsid w:val="006E5F82"/>
    <w:rsid w:val="007579F8"/>
    <w:rsid w:val="00760D07"/>
    <w:rsid w:val="00780D55"/>
    <w:rsid w:val="00825A6B"/>
    <w:rsid w:val="00863858"/>
    <w:rsid w:val="009120C5"/>
    <w:rsid w:val="0091319C"/>
    <w:rsid w:val="00974CD4"/>
    <w:rsid w:val="00990137"/>
    <w:rsid w:val="00990AA2"/>
    <w:rsid w:val="009C3ECB"/>
    <w:rsid w:val="00A817B5"/>
    <w:rsid w:val="00AA6974"/>
    <w:rsid w:val="00B32F6A"/>
    <w:rsid w:val="00B35953"/>
    <w:rsid w:val="00BE72F2"/>
    <w:rsid w:val="00BF0367"/>
    <w:rsid w:val="00C93A8D"/>
    <w:rsid w:val="00CC3283"/>
    <w:rsid w:val="00D61ACB"/>
    <w:rsid w:val="00E12336"/>
    <w:rsid w:val="00ED4841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2019-04-23T09:46:00Z</dcterms:created>
  <dcterms:modified xsi:type="dcterms:W3CDTF">2019-06-20T14:23:00Z</dcterms:modified>
</cp:coreProperties>
</file>